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EE3C" w14:textId="5D07ED83" w:rsidR="000A5BBE" w:rsidRPr="006A121F" w:rsidRDefault="000A5BBE" w:rsidP="000A5BBE">
      <w:pPr>
        <w:ind w:firstLine="1843"/>
        <w:jc w:val="center"/>
        <w:rPr>
          <w:sz w:val="36"/>
          <w:szCs w:val="36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A2D1" wp14:editId="08E63191">
                <wp:simplePos x="0" y="0"/>
                <wp:positionH relativeFrom="column">
                  <wp:posOffset>1447165</wp:posOffset>
                </wp:positionH>
                <wp:positionV relativeFrom="paragraph">
                  <wp:posOffset>-31115</wp:posOffset>
                </wp:positionV>
                <wp:extent cx="4290060" cy="7010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06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DED8F" w14:textId="77777777" w:rsidR="000A5BBE" w:rsidRPr="000A5BBE" w:rsidRDefault="000A5BBE" w:rsidP="000A5BB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A5BBE">
                              <w:rPr>
                                <w:sz w:val="36"/>
                                <w:szCs w:val="36"/>
                              </w:rPr>
                              <w:t>MANDAT DE VÉRIFICATION D’ABSENCE D’HÉRITIER RÉSERVATAIRE</w:t>
                            </w:r>
                          </w:p>
                          <w:p w14:paraId="3230B5F2" w14:textId="77777777" w:rsidR="000A5BBE" w:rsidRDefault="000A5BBE" w:rsidP="000A5B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2FA2D1" id="Rectangle 2" o:spid="_x0000_s1026" style="position:absolute;left:0;text-align:left;margin-left:113.95pt;margin-top:-2.45pt;width:337.8pt;height:5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" fillcolor="white [3201]" strokecolor="black [3200]" strokeweight="1pt">
                <v:textbox>
                  <w:txbxContent>
                    <w:p w14:paraId="2B8DED8F" w14:textId="77777777" w:rsidR="000A5BBE" w:rsidRPr="000A5BBE" w:rsidRDefault="000A5BBE" w:rsidP="000A5BBE">
                      <w:pPr>
                        <w:shd w:val="clear" w:color="auto" w:fill="FFFFFF" w:themeFill="background1"/>
                        <w:jc w:val="center"/>
                        <w:rPr>
                          <w:sz w:val="36"/>
                          <w:szCs w:val="36"/>
                        </w:rPr>
                      </w:pPr>
                      <w:r w:rsidRPr="000A5BBE">
                        <w:rPr>
                          <w:sz w:val="36"/>
                          <w:szCs w:val="36"/>
                        </w:rPr>
                        <w:t>MANDAT DE VÉRIFICATION D’ABSENCE D’HÉRITIER RÉSERVATAIRE</w:t>
                      </w:r>
                    </w:p>
                    <w:p w14:paraId="3230B5F2" w14:textId="77777777" w:rsidR="000A5BBE" w:rsidRDefault="000A5BBE" w:rsidP="000A5B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3A66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146D1C25" wp14:editId="3983DC64">
            <wp:simplePos x="0" y="0"/>
            <wp:positionH relativeFrom="column">
              <wp:posOffset>-528320</wp:posOffset>
            </wp:positionH>
            <wp:positionV relativeFrom="paragraph">
              <wp:posOffset>-633095</wp:posOffset>
            </wp:positionV>
            <wp:extent cx="1400175" cy="14001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50E96" w14:textId="530D65C3" w:rsidR="001A3A66" w:rsidRDefault="001A3A66" w:rsidP="000A5BBE"/>
    <w:p w14:paraId="6181AB1E" w14:textId="77777777" w:rsidR="000A5BBE" w:rsidRDefault="000A5BBE" w:rsidP="000A5BBE"/>
    <w:p w14:paraId="0FEF0BF6" w14:textId="77777777" w:rsidR="000A5BBE" w:rsidRDefault="000A5BBE" w:rsidP="000A5BBE">
      <w:pPr>
        <w:ind w:left="2124" w:firstLine="708"/>
        <w:rPr>
          <w:sz w:val="36"/>
          <w:szCs w:val="36"/>
        </w:rPr>
      </w:pPr>
    </w:p>
    <w:p w14:paraId="0C9089CC" w14:textId="77777777" w:rsidR="000A5BBE" w:rsidRDefault="000A5BBE" w:rsidP="000A5BBE">
      <w:pPr>
        <w:ind w:left="2124" w:firstLine="708"/>
        <w:rPr>
          <w:sz w:val="36"/>
          <w:szCs w:val="36"/>
        </w:rPr>
      </w:pPr>
    </w:p>
    <w:p w14:paraId="2003080A" w14:textId="5AA626E7" w:rsidR="000A5BBE" w:rsidRDefault="000A5BBE" w:rsidP="000A5BBE">
      <w:pPr>
        <w:spacing w:after="0"/>
        <w:rPr>
          <w:i/>
          <w:iCs/>
          <w:sz w:val="24"/>
          <w:szCs w:val="24"/>
        </w:rPr>
      </w:pPr>
      <w:r w:rsidRPr="001A3A66">
        <w:rPr>
          <w:i/>
          <w:iCs/>
          <w:sz w:val="24"/>
          <w:szCs w:val="24"/>
        </w:rPr>
        <w:t xml:space="preserve">Dossier </w:t>
      </w:r>
      <w:proofErr w:type="spellStart"/>
      <w:r w:rsidRPr="001A3A66">
        <w:rPr>
          <w:i/>
          <w:iCs/>
          <w:sz w:val="24"/>
          <w:szCs w:val="24"/>
        </w:rPr>
        <w:t>suivi</w:t>
      </w:r>
      <w:proofErr w:type="spellEnd"/>
      <w:r w:rsidRPr="001A3A66">
        <w:rPr>
          <w:i/>
          <w:iCs/>
          <w:sz w:val="24"/>
          <w:szCs w:val="24"/>
        </w:rPr>
        <w:t xml:space="preserve"> </w:t>
      </w:r>
      <w:r w:rsidR="00CD731D" w:rsidRPr="001A3A66">
        <w:rPr>
          <w:i/>
          <w:iCs/>
          <w:sz w:val="24"/>
          <w:szCs w:val="24"/>
        </w:rPr>
        <w:t>par</w:t>
      </w:r>
      <w:r w:rsidR="00CD731D">
        <w:rPr>
          <w:i/>
          <w:iCs/>
          <w:sz w:val="24"/>
          <w:szCs w:val="24"/>
        </w:rPr>
        <w:t>:</w:t>
      </w:r>
      <w:r w:rsidR="002538EA">
        <w:rPr>
          <w:i/>
          <w:iCs/>
          <w:sz w:val="24"/>
          <w:szCs w:val="24"/>
        </w:rPr>
        <w:t xml:space="preserve"> </w:t>
      </w:r>
    </w:p>
    <w:p w14:paraId="2F583290" w14:textId="77777777" w:rsidR="000A5BBE" w:rsidRDefault="000A5BBE" w:rsidP="000A5BBE">
      <w:pPr>
        <w:spacing w:after="0"/>
        <w:rPr>
          <w:i/>
          <w:iCs/>
          <w:sz w:val="24"/>
          <w:szCs w:val="24"/>
          <w:lang w:val="fr-FR"/>
        </w:rPr>
      </w:pPr>
      <w:r w:rsidRPr="000C14B8">
        <w:rPr>
          <w:i/>
          <w:iCs/>
          <w:sz w:val="24"/>
          <w:szCs w:val="24"/>
          <w:lang w:val="fr-FR"/>
        </w:rPr>
        <w:t>Nos réf</w:t>
      </w:r>
      <w:r>
        <w:rPr>
          <w:i/>
          <w:iCs/>
          <w:sz w:val="24"/>
          <w:szCs w:val="24"/>
          <w:lang w:val="fr-FR"/>
        </w:rPr>
        <w:t xml:space="preserve"> </w:t>
      </w:r>
      <w:r w:rsidRPr="000C14B8">
        <w:rPr>
          <w:i/>
          <w:iCs/>
          <w:sz w:val="24"/>
          <w:szCs w:val="24"/>
          <w:lang w:val="fr-FR"/>
        </w:rPr>
        <w:t xml:space="preserve">: </w:t>
      </w:r>
    </w:p>
    <w:p w14:paraId="65988A5D" w14:textId="332F4529" w:rsidR="000A5BBE" w:rsidRPr="000C14B8" w:rsidRDefault="000A5BBE" w:rsidP="000A5BBE">
      <w:pPr>
        <w:spacing w:after="0"/>
        <w:rPr>
          <w:i/>
          <w:iCs/>
          <w:sz w:val="24"/>
          <w:szCs w:val="24"/>
          <w:lang w:val="fr-FR"/>
        </w:rPr>
      </w:pPr>
      <w:r w:rsidRPr="000C14B8">
        <w:rPr>
          <w:i/>
          <w:iCs/>
          <w:sz w:val="24"/>
          <w:szCs w:val="24"/>
          <w:lang w:val="fr-FR"/>
        </w:rPr>
        <w:t>Succession</w:t>
      </w:r>
      <w:r>
        <w:rPr>
          <w:i/>
          <w:iCs/>
          <w:sz w:val="24"/>
          <w:szCs w:val="24"/>
          <w:lang w:val="fr-FR"/>
        </w:rPr>
        <w:t xml:space="preserve"> </w:t>
      </w:r>
      <w:r w:rsidRPr="000C14B8">
        <w:rPr>
          <w:i/>
          <w:iCs/>
          <w:sz w:val="24"/>
          <w:szCs w:val="24"/>
          <w:lang w:val="fr-FR"/>
        </w:rPr>
        <w:t>:</w:t>
      </w:r>
      <w:r w:rsidR="002538EA">
        <w:rPr>
          <w:i/>
          <w:iCs/>
          <w:sz w:val="24"/>
          <w:szCs w:val="24"/>
          <w:lang w:val="fr-FR"/>
        </w:rPr>
        <w:t xml:space="preserve"> </w:t>
      </w:r>
    </w:p>
    <w:p w14:paraId="18D8D5B7" w14:textId="77777777" w:rsidR="00EF2509" w:rsidRPr="000C14B8" w:rsidRDefault="00EF2509" w:rsidP="00EF2509">
      <w:pPr>
        <w:spacing w:after="0"/>
        <w:rPr>
          <w:i/>
          <w:iCs/>
          <w:sz w:val="24"/>
          <w:szCs w:val="24"/>
          <w:lang w:val="fr-FR"/>
        </w:rPr>
      </w:pPr>
    </w:p>
    <w:p w14:paraId="518B94E3" w14:textId="1FEF8262" w:rsidR="00EF2509" w:rsidRDefault="00EF2509" w:rsidP="00EF2509">
      <w:pPr>
        <w:rPr>
          <w:sz w:val="24"/>
          <w:szCs w:val="24"/>
          <w:lang w:val="fr-FR"/>
        </w:rPr>
      </w:pPr>
      <w:r w:rsidRPr="000C14B8">
        <w:rPr>
          <w:b/>
          <w:bCs/>
          <w:sz w:val="24"/>
          <w:szCs w:val="24"/>
          <w:lang w:val="fr-FR"/>
        </w:rPr>
        <w:t>Je soussigné, Maître</w:t>
      </w:r>
      <w:r w:rsidR="00227D5B">
        <w:rPr>
          <w:b/>
          <w:bCs/>
          <w:sz w:val="24"/>
          <w:szCs w:val="24"/>
          <w:lang w:val="fr-FR"/>
        </w:rPr>
        <w:t xml:space="preserve">                                                    </w:t>
      </w:r>
      <w:proofErr w:type="gramStart"/>
      <w:r w:rsidR="00227D5B">
        <w:rPr>
          <w:b/>
          <w:bCs/>
          <w:sz w:val="24"/>
          <w:szCs w:val="24"/>
          <w:lang w:val="fr-FR"/>
        </w:rPr>
        <w:t xml:space="preserve">  </w:t>
      </w:r>
      <w:r w:rsidRPr="000C14B8">
        <w:rPr>
          <w:b/>
          <w:bCs/>
          <w:sz w:val="24"/>
          <w:szCs w:val="24"/>
          <w:lang w:val="fr-FR"/>
        </w:rPr>
        <w:t>,</w:t>
      </w:r>
      <w:proofErr w:type="gramEnd"/>
      <w:r w:rsidRPr="001A3A66">
        <w:rPr>
          <w:sz w:val="24"/>
          <w:szCs w:val="24"/>
          <w:lang w:val="fr-FR"/>
        </w:rPr>
        <w:t xml:space="preserve"> no</w:t>
      </w:r>
      <w:r>
        <w:rPr>
          <w:sz w:val="24"/>
          <w:szCs w:val="24"/>
          <w:lang w:val="fr-FR"/>
        </w:rPr>
        <w:t xml:space="preserve">taire </w:t>
      </w:r>
      <w:r w:rsidRPr="001A3A66">
        <w:rPr>
          <w:sz w:val="24"/>
          <w:szCs w:val="24"/>
          <w:lang w:val="fr-FR"/>
        </w:rPr>
        <w:t>à</w:t>
      </w:r>
      <w:r w:rsidR="00227D5B">
        <w:rPr>
          <w:sz w:val="24"/>
          <w:szCs w:val="24"/>
          <w:lang w:val="fr-FR"/>
        </w:rPr>
        <w:t xml:space="preserve">                                              </w:t>
      </w:r>
      <w:r>
        <w:rPr>
          <w:sz w:val="24"/>
          <w:szCs w:val="24"/>
          <w:lang w:val="fr-FR"/>
        </w:rPr>
        <w:t>,</w:t>
      </w:r>
    </w:p>
    <w:p w14:paraId="72DBA646" w14:textId="27E474AD" w:rsidR="00EF2509" w:rsidRDefault="00EF2509" w:rsidP="00EF2509">
      <w:pPr>
        <w:rPr>
          <w:sz w:val="24"/>
          <w:szCs w:val="24"/>
          <w:lang w:val="fr-FR"/>
        </w:rPr>
      </w:pPr>
      <w:r w:rsidRPr="000C14B8">
        <w:rPr>
          <w:b/>
          <w:bCs/>
          <w:sz w:val="24"/>
          <w:szCs w:val="24"/>
          <w:lang w:val="fr-FR"/>
        </w:rPr>
        <w:t>Mandate le Cabinet de Généalogie successorale VEYRON-PERRIN</w:t>
      </w:r>
      <w:r>
        <w:rPr>
          <w:sz w:val="24"/>
          <w:szCs w:val="24"/>
          <w:lang w:val="fr-FR"/>
        </w:rPr>
        <w:t xml:space="preserve">, dont le siège social se trouve au </w:t>
      </w:r>
      <w:r w:rsidR="00CF6140">
        <w:rPr>
          <w:sz w:val="24"/>
          <w:szCs w:val="24"/>
          <w:lang w:val="fr-FR"/>
        </w:rPr>
        <w:t>115</w:t>
      </w:r>
      <w:r w:rsidR="00D91F25">
        <w:rPr>
          <w:sz w:val="24"/>
          <w:szCs w:val="24"/>
          <w:lang w:val="fr-FR"/>
        </w:rPr>
        <w:t>,</w:t>
      </w:r>
      <w:r w:rsidR="00CF6140">
        <w:rPr>
          <w:sz w:val="24"/>
          <w:szCs w:val="24"/>
          <w:lang w:val="fr-FR"/>
        </w:rPr>
        <w:t xml:space="preserve"> rue du </w:t>
      </w:r>
      <w:proofErr w:type="spellStart"/>
      <w:r w:rsidR="00227D5B">
        <w:rPr>
          <w:sz w:val="24"/>
          <w:szCs w:val="24"/>
          <w:lang w:val="fr-FR"/>
        </w:rPr>
        <w:t>Mourelet</w:t>
      </w:r>
      <w:proofErr w:type="spellEnd"/>
      <w:r w:rsidR="00227D5B">
        <w:rPr>
          <w:sz w:val="24"/>
          <w:szCs w:val="24"/>
          <w:lang w:val="fr-FR"/>
        </w:rPr>
        <w:t xml:space="preserve"> – Les jardins de Courtine à</w:t>
      </w:r>
      <w:r w:rsidR="002538EA">
        <w:rPr>
          <w:sz w:val="24"/>
          <w:szCs w:val="24"/>
          <w:lang w:val="fr-FR"/>
        </w:rPr>
        <w:t xml:space="preserve"> </w:t>
      </w:r>
      <w:r w:rsidR="00CF6140">
        <w:rPr>
          <w:sz w:val="24"/>
          <w:szCs w:val="24"/>
          <w:lang w:val="fr-FR"/>
        </w:rPr>
        <w:t>AVIGNON</w:t>
      </w:r>
      <w:r w:rsidR="002538EA">
        <w:rPr>
          <w:sz w:val="24"/>
          <w:szCs w:val="24"/>
          <w:lang w:val="fr-FR"/>
        </w:rPr>
        <w:t xml:space="preserve"> (84)</w:t>
      </w:r>
      <w:r>
        <w:rPr>
          <w:sz w:val="24"/>
          <w:szCs w:val="24"/>
          <w:lang w:val="fr-FR"/>
        </w:rPr>
        <w:t>.</w:t>
      </w:r>
    </w:p>
    <w:p w14:paraId="6F86B527" w14:textId="77777777" w:rsidR="00EF2509" w:rsidRDefault="00EF2509" w:rsidP="00EF2509">
      <w:pPr>
        <w:pStyle w:val="Titre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14:paraId="1DE07E66" w14:textId="77777777" w:rsidR="00EF2509" w:rsidRDefault="00EF2509" w:rsidP="00EF2509">
      <w:pPr>
        <w:pStyle w:val="Titre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Bidi"/>
          <w:b w:val="0"/>
          <w:bCs w:val="0"/>
          <w:i/>
          <w:iCs/>
          <w:kern w:val="0"/>
          <w:sz w:val="24"/>
          <w:szCs w:val="24"/>
          <w:lang w:eastAsia="en-US"/>
        </w:rPr>
      </w:pPr>
      <w:r w:rsidRPr="00184ACC">
        <w:rPr>
          <w:rFonts w:ascii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Conformément à l’article 36 de la </w:t>
      </w:r>
      <w:hyperlink r:id="rId7" w:history="1">
        <w:r w:rsidRPr="00184ACC">
          <w:rPr>
            <w:rFonts w:asciiTheme="minorHAnsi" w:hAnsiTheme="minorHAnsi" w:cstheme="minorBidi"/>
            <w:b w:val="0"/>
            <w:bCs w:val="0"/>
            <w:kern w:val="0"/>
            <w:sz w:val="24"/>
            <w:szCs w:val="24"/>
            <w:lang w:eastAsia="en-US"/>
          </w:rPr>
          <w:t>Loi n° 2006-728 du 23 juin 2006 portant réforme des successions et des libéralités </w:t>
        </w:r>
      </w:hyperlink>
      <w:r>
        <w:rPr>
          <w:rFonts w:ascii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: </w:t>
      </w:r>
      <w:r w:rsidRPr="007D5DB6">
        <w:rPr>
          <w:rFonts w:asciiTheme="minorHAnsi" w:hAnsiTheme="minorHAnsi" w:cstheme="minorBidi"/>
          <w:b w:val="0"/>
          <w:bCs w:val="0"/>
          <w:i/>
          <w:iCs/>
          <w:kern w:val="0"/>
          <w:sz w:val="24"/>
          <w:szCs w:val="24"/>
          <w:lang w:eastAsia="en-US"/>
        </w:rPr>
        <w:t>« Le mandat peut être donné par toute personne qui a un intérêt direct et légitime à l'identification des héritiers ou au règlement de la succession. »</w:t>
      </w:r>
    </w:p>
    <w:p w14:paraId="28F23DD4" w14:textId="48BA4749" w:rsidR="00EF2509" w:rsidRPr="00EF2509" w:rsidRDefault="00EF2509" w:rsidP="00EF2509">
      <w:pPr>
        <w:pStyle w:val="Titre1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 w:rsidRPr="00EF2509">
        <w:rPr>
          <w:rFonts w:ascii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Et en vertu de l’article 1007 du Code Civil : </w:t>
      </w:r>
      <w:r w:rsidRPr="00EF2509">
        <w:rPr>
          <w:rFonts w:asciiTheme="minorHAnsi" w:hAnsiTheme="minorHAnsi" w:cstheme="minorBidi"/>
          <w:b w:val="0"/>
          <w:bCs w:val="0"/>
          <w:i/>
          <w:iCs/>
          <w:kern w:val="0"/>
          <w:sz w:val="24"/>
          <w:szCs w:val="24"/>
          <w:lang w:eastAsia="en-US"/>
        </w:rPr>
        <w:t xml:space="preserve">« Le notaire vérifiera les conditions de la saisine du </w:t>
      </w:r>
      <w:proofErr w:type="gramStart"/>
      <w:r w:rsidRPr="00EF2509">
        <w:rPr>
          <w:rFonts w:asciiTheme="minorHAnsi" w:hAnsiTheme="minorHAnsi" w:cstheme="minorBidi"/>
          <w:b w:val="0"/>
          <w:bCs w:val="0"/>
          <w:i/>
          <w:iCs/>
          <w:kern w:val="0"/>
          <w:sz w:val="24"/>
          <w:szCs w:val="24"/>
          <w:lang w:eastAsia="en-US"/>
        </w:rPr>
        <w:t>légataire</w:t>
      </w:r>
      <w:proofErr w:type="gramEnd"/>
      <w:r w:rsidRPr="00EF2509">
        <w:rPr>
          <w:rFonts w:asciiTheme="minorHAnsi" w:hAnsiTheme="minorHAnsi" w:cstheme="minorBidi"/>
          <w:b w:val="0"/>
          <w:bCs w:val="0"/>
          <w:i/>
          <w:iCs/>
          <w:kern w:val="0"/>
          <w:sz w:val="24"/>
          <w:szCs w:val="24"/>
          <w:lang w:eastAsia="en-US"/>
        </w:rPr>
        <w:t xml:space="preserve"> au regard du caractère universel de sa vocation et de l'absence d'héritiers réservataires. Il portera mention de ces vérifications sur le procès-verbal. »</w:t>
      </w:r>
    </w:p>
    <w:p w14:paraId="56E4319F" w14:textId="77777777" w:rsidR="00EF2509" w:rsidRDefault="00EF2509" w:rsidP="001A3A66">
      <w:pPr>
        <w:rPr>
          <w:sz w:val="24"/>
          <w:szCs w:val="24"/>
          <w:lang w:val="fr-FR"/>
        </w:rPr>
      </w:pPr>
    </w:p>
    <w:p w14:paraId="54B0DEE9" w14:textId="28C9346E" w:rsidR="000A5BBE" w:rsidRPr="000C14B8" w:rsidRDefault="000A5BBE" w:rsidP="000A5BBE">
      <w:pPr>
        <w:rPr>
          <w:b/>
          <w:bCs/>
          <w:sz w:val="24"/>
          <w:szCs w:val="24"/>
          <w:lang w:val="fr-FR"/>
        </w:rPr>
      </w:pPr>
      <w:r w:rsidRPr="000C14B8">
        <w:rPr>
          <w:b/>
          <w:bCs/>
          <w:sz w:val="24"/>
          <w:szCs w:val="24"/>
          <w:lang w:val="fr-FR"/>
        </w:rPr>
        <w:t>M.</w:t>
      </w:r>
      <w:r w:rsidR="00227D5B">
        <w:rPr>
          <w:b/>
          <w:bCs/>
          <w:sz w:val="24"/>
          <w:szCs w:val="24"/>
          <w:lang w:val="fr-FR"/>
        </w:rPr>
        <w:t>/ Mme</w:t>
      </w:r>
    </w:p>
    <w:p w14:paraId="206470DB" w14:textId="08796F4A" w:rsidR="000A5BBE" w:rsidRPr="000C14B8" w:rsidRDefault="000A5BBE" w:rsidP="000A5BBE">
      <w:pPr>
        <w:rPr>
          <w:b/>
          <w:bCs/>
          <w:sz w:val="24"/>
          <w:szCs w:val="24"/>
          <w:lang w:val="fr-FR"/>
        </w:rPr>
      </w:pPr>
      <w:r w:rsidRPr="000C14B8">
        <w:rPr>
          <w:b/>
          <w:bCs/>
          <w:sz w:val="24"/>
          <w:szCs w:val="24"/>
          <w:lang w:val="fr-FR"/>
        </w:rPr>
        <w:t>Décédé</w:t>
      </w:r>
      <w:r w:rsidR="00227D5B">
        <w:rPr>
          <w:b/>
          <w:bCs/>
          <w:sz w:val="24"/>
          <w:szCs w:val="24"/>
          <w:lang w:val="fr-FR"/>
        </w:rPr>
        <w:t>(e)</w:t>
      </w:r>
      <w:r w:rsidRPr="000C14B8">
        <w:rPr>
          <w:b/>
          <w:bCs/>
          <w:sz w:val="24"/>
          <w:szCs w:val="24"/>
          <w:lang w:val="fr-FR"/>
        </w:rPr>
        <w:t xml:space="preserve"> le</w:t>
      </w:r>
      <w:r>
        <w:rPr>
          <w:b/>
          <w:bCs/>
          <w:sz w:val="24"/>
          <w:szCs w:val="24"/>
          <w:lang w:val="fr-FR"/>
        </w:rPr>
        <w:t xml:space="preserve"> </w:t>
      </w:r>
      <w:r w:rsidRPr="000C14B8">
        <w:rPr>
          <w:b/>
          <w:bCs/>
          <w:sz w:val="24"/>
          <w:szCs w:val="24"/>
          <w:lang w:val="fr-FR"/>
        </w:rPr>
        <w:t>:</w:t>
      </w:r>
      <w:r w:rsidRPr="000C14B8">
        <w:rPr>
          <w:b/>
          <w:bCs/>
          <w:sz w:val="24"/>
          <w:szCs w:val="24"/>
          <w:lang w:val="fr-FR"/>
        </w:rPr>
        <w:tab/>
      </w:r>
      <w:r w:rsidRPr="000C14B8">
        <w:rPr>
          <w:b/>
          <w:bCs/>
          <w:sz w:val="24"/>
          <w:szCs w:val="24"/>
          <w:lang w:val="fr-FR"/>
        </w:rPr>
        <w:tab/>
      </w:r>
      <w:r w:rsidRPr="000C14B8">
        <w:rPr>
          <w:b/>
          <w:bCs/>
          <w:sz w:val="24"/>
          <w:szCs w:val="24"/>
          <w:lang w:val="fr-FR"/>
        </w:rPr>
        <w:tab/>
        <w:t xml:space="preserve">      </w:t>
      </w:r>
      <w:r w:rsidRPr="000C14B8">
        <w:rPr>
          <w:b/>
          <w:bCs/>
          <w:sz w:val="24"/>
          <w:szCs w:val="24"/>
          <w:lang w:val="fr-FR"/>
        </w:rPr>
        <w:tab/>
        <w:t>À</w:t>
      </w:r>
      <w:r>
        <w:rPr>
          <w:b/>
          <w:bCs/>
          <w:sz w:val="24"/>
          <w:szCs w:val="24"/>
          <w:lang w:val="fr-FR"/>
        </w:rPr>
        <w:t xml:space="preserve"> </w:t>
      </w:r>
      <w:r w:rsidRPr="000C14B8">
        <w:rPr>
          <w:b/>
          <w:bCs/>
          <w:sz w:val="24"/>
          <w:szCs w:val="24"/>
          <w:lang w:val="fr-FR"/>
        </w:rPr>
        <w:t xml:space="preserve">: </w:t>
      </w:r>
    </w:p>
    <w:p w14:paraId="484A3DBA" w14:textId="35AF0FDF" w:rsidR="000A5BBE" w:rsidRPr="000C14B8" w:rsidRDefault="000A5BBE" w:rsidP="000A5BBE">
      <w:pPr>
        <w:rPr>
          <w:b/>
          <w:bCs/>
          <w:sz w:val="24"/>
          <w:szCs w:val="24"/>
          <w:lang w:val="fr-FR"/>
        </w:rPr>
      </w:pPr>
      <w:r w:rsidRPr="000C14B8">
        <w:rPr>
          <w:b/>
          <w:bCs/>
          <w:sz w:val="24"/>
          <w:szCs w:val="24"/>
          <w:lang w:val="fr-FR"/>
        </w:rPr>
        <w:t>Situation matrimoniale</w:t>
      </w:r>
      <w:r>
        <w:rPr>
          <w:b/>
          <w:bCs/>
          <w:sz w:val="24"/>
          <w:szCs w:val="24"/>
          <w:lang w:val="fr-FR"/>
        </w:rPr>
        <w:t xml:space="preserve"> </w:t>
      </w:r>
      <w:r w:rsidRPr="000C14B8">
        <w:rPr>
          <w:b/>
          <w:bCs/>
          <w:sz w:val="24"/>
          <w:szCs w:val="24"/>
          <w:lang w:val="fr-FR"/>
        </w:rPr>
        <w:t xml:space="preserve">: </w:t>
      </w:r>
    </w:p>
    <w:p w14:paraId="632EDCF0" w14:textId="77777777" w:rsidR="000A5BBE" w:rsidRDefault="000A5BBE" w:rsidP="000A5BB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p w14:paraId="17DED143" w14:textId="77777777" w:rsidR="000A5BBE" w:rsidRDefault="000A5BBE" w:rsidP="000A5BBE">
      <w:pPr>
        <w:rPr>
          <w:sz w:val="24"/>
          <w:szCs w:val="24"/>
          <w:lang w:val="fr-FR"/>
        </w:rPr>
      </w:pPr>
    </w:p>
    <w:p w14:paraId="5A0EA44C" w14:textId="1800BB60" w:rsidR="000A5BBE" w:rsidRDefault="000A5BBE" w:rsidP="002538EA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Fait à : </w:t>
      </w:r>
    </w:p>
    <w:p w14:paraId="7EC1D0D8" w14:textId="6F2111C9" w:rsidR="000A5BBE" w:rsidRDefault="000A5BBE" w:rsidP="000A5BB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Le</w:t>
      </w:r>
      <w:proofErr w:type="gramStart"/>
      <w:r>
        <w:rPr>
          <w:sz w:val="24"/>
          <w:szCs w:val="24"/>
          <w:lang w:val="fr-FR"/>
        </w:rPr>
        <w:t xml:space="preserve"> : ….</w:t>
      </w:r>
      <w:proofErr w:type="gramEnd"/>
      <w:r>
        <w:rPr>
          <w:sz w:val="24"/>
          <w:szCs w:val="24"/>
          <w:lang w:val="fr-FR"/>
        </w:rPr>
        <w:t>./…../</w:t>
      </w:r>
      <w:r w:rsidR="002538EA">
        <w:rPr>
          <w:sz w:val="24"/>
          <w:szCs w:val="24"/>
          <w:lang w:val="fr-FR"/>
        </w:rPr>
        <w:t>202</w:t>
      </w:r>
    </w:p>
    <w:p w14:paraId="6C75FB7B" w14:textId="62B449E6" w:rsidR="000A5BBE" w:rsidRDefault="000A5BBE" w:rsidP="000A5BBE">
      <w:pPr>
        <w:rPr>
          <w:sz w:val="24"/>
          <w:szCs w:val="24"/>
          <w:lang w:val="fr-FR"/>
        </w:rPr>
      </w:pPr>
      <w:r w:rsidRPr="001A3A66">
        <w:rPr>
          <w:sz w:val="24"/>
          <w:szCs w:val="24"/>
          <w:lang w:val="fr-FR"/>
        </w:rPr>
        <w:t>Maître</w:t>
      </w:r>
      <w:r>
        <w:rPr>
          <w:sz w:val="24"/>
          <w:szCs w:val="24"/>
          <w:lang w:val="fr-FR"/>
        </w:rPr>
        <w:t xml:space="preserve"> </w:t>
      </w:r>
    </w:p>
    <w:p w14:paraId="053D9832" w14:textId="77777777" w:rsidR="000A5BBE" w:rsidRDefault="000A5BBE" w:rsidP="000A5BBE">
      <w:pPr>
        <w:rPr>
          <w:sz w:val="24"/>
          <w:szCs w:val="24"/>
          <w:lang w:val="fr-FR"/>
        </w:rPr>
      </w:pPr>
    </w:p>
    <w:p w14:paraId="2704690B" w14:textId="77777777" w:rsidR="000A5BBE" w:rsidRPr="000C14B8" w:rsidRDefault="000A5BBE" w:rsidP="000A5BBE">
      <w:pPr>
        <w:rPr>
          <w:i/>
          <w:iCs/>
          <w:sz w:val="28"/>
          <w:szCs w:val="28"/>
          <w:lang w:val="fr-FR"/>
        </w:rPr>
      </w:pPr>
      <w:r w:rsidRPr="000C14B8">
        <w:rPr>
          <w:i/>
          <w:iCs/>
          <w:sz w:val="28"/>
          <w:szCs w:val="28"/>
          <w:lang w:val="fr-FR"/>
        </w:rPr>
        <w:t>Signature :</w:t>
      </w:r>
      <w:r w:rsidRPr="000C14B8">
        <w:rPr>
          <w:i/>
          <w:iCs/>
          <w:sz w:val="28"/>
          <w:szCs w:val="28"/>
          <w:lang w:val="fr-FR"/>
        </w:rPr>
        <w:tab/>
      </w:r>
      <w:r w:rsidRPr="000C14B8">
        <w:rPr>
          <w:i/>
          <w:iCs/>
          <w:sz w:val="28"/>
          <w:szCs w:val="28"/>
          <w:lang w:val="fr-FR"/>
        </w:rPr>
        <w:tab/>
      </w:r>
      <w:r w:rsidRPr="000C14B8">
        <w:rPr>
          <w:i/>
          <w:iCs/>
          <w:sz w:val="28"/>
          <w:szCs w:val="28"/>
          <w:lang w:val="fr-FR"/>
        </w:rPr>
        <w:tab/>
      </w:r>
      <w:r w:rsidRPr="000C14B8">
        <w:rPr>
          <w:i/>
          <w:iCs/>
          <w:sz w:val="28"/>
          <w:szCs w:val="28"/>
          <w:lang w:val="fr-FR"/>
        </w:rPr>
        <w:tab/>
      </w:r>
      <w:r w:rsidRPr="000C14B8">
        <w:rPr>
          <w:i/>
          <w:iCs/>
          <w:sz w:val="28"/>
          <w:szCs w:val="28"/>
          <w:lang w:val="fr-FR"/>
        </w:rPr>
        <w:tab/>
      </w:r>
      <w:r w:rsidRPr="000C14B8">
        <w:rPr>
          <w:i/>
          <w:iCs/>
          <w:sz w:val="28"/>
          <w:szCs w:val="28"/>
          <w:lang w:val="fr-FR"/>
        </w:rPr>
        <w:tab/>
        <w:t>Cachet de l’étude</w:t>
      </w:r>
      <w:r>
        <w:rPr>
          <w:i/>
          <w:iCs/>
          <w:sz w:val="28"/>
          <w:szCs w:val="28"/>
          <w:lang w:val="fr-FR"/>
        </w:rPr>
        <w:t xml:space="preserve"> </w:t>
      </w:r>
      <w:r w:rsidRPr="000C14B8">
        <w:rPr>
          <w:i/>
          <w:iCs/>
          <w:sz w:val="28"/>
          <w:szCs w:val="28"/>
          <w:lang w:val="fr-FR"/>
        </w:rPr>
        <w:t>:</w:t>
      </w:r>
      <w:r w:rsidRPr="000C14B8">
        <w:rPr>
          <w:i/>
          <w:iCs/>
          <w:sz w:val="28"/>
          <w:szCs w:val="28"/>
          <w:lang w:val="fr-FR"/>
        </w:rPr>
        <w:tab/>
      </w:r>
      <w:r w:rsidRPr="000C14B8">
        <w:rPr>
          <w:i/>
          <w:iCs/>
          <w:sz w:val="28"/>
          <w:szCs w:val="28"/>
          <w:lang w:val="fr-FR"/>
        </w:rPr>
        <w:tab/>
      </w:r>
    </w:p>
    <w:p w14:paraId="75647D32" w14:textId="32F3F954" w:rsidR="00723C77" w:rsidRPr="000C14B8" w:rsidRDefault="00723C77" w:rsidP="001A3A66">
      <w:pPr>
        <w:rPr>
          <w:i/>
          <w:iCs/>
          <w:sz w:val="28"/>
          <w:szCs w:val="28"/>
          <w:lang w:val="fr-FR"/>
        </w:rPr>
      </w:pPr>
    </w:p>
    <w:p w14:paraId="1AF71854" w14:textId="3ACAAEA7" w:rsidR="001A3A66" w:rsidRPr="001A3A66" w:rsidRDefault="00723C77" w:rsidP="001A3A66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</w:p>
    <w:sectPr w:rsidR="001A3A66" w:rsidRPr="001A3A66" w:rsidSect="0082420F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9D739" w14:textId="77777777" w:rsidR="00753CDC" w:rsidRDefault="00753CDC" w:rsidP="000A5BBE">
      <w:pPr>
        <w:spacing w:after="0" w:line="240" w:lineRule="auto"/>
      </w:pPr>
      <w:r>
        <w:separator/>
      </w:r>
    </w:p>
  </w:endnote>
  <w:endnote w:type="continuationSeparator" w:id="0">
    <w:p w14:paraId="7DEB9662" w14:textId="77777777" w:rsidR="00753CDC" w:rsidRDefault="00753CDC" w:rsidP="000A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66295" w14:textId="77777777" w:rsidR="00753CDC" w:rsidRDefault="00753CDC" w:rsidP="000A5BBE">
      <w:pPr>
        <w:spacing w:after="0" w:line="240" w:lineRule="auto"/>
      </w:pPr>
      <w:r>
        <w:separator/>
      </w:r>
    </w:p>
  </w:footnote>
  <w:footnote w:type="continuationSeparator" w:id="0">
    <w:p w14:paraId="21BE8D2D" w14:textId="77777777" w:rsidR="00753CDC" w:rsidRDefault="00753CDC" w:rsidP="000A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A22A9" w14:textId="05B11DF5" w:rsidR="000A5BBE" w:rsidRDefault="000A5BBE" w:rsidP="000A5BBE">
    <w:pPr>
      <w:pStyle w:val="En-tte"/>
      <w:tabs>
        <w:tab w:val="clear" w:pos="4536"/>
        <w:tab w:val="clear" w:pos="9072"/>
        <w:tab w:val="left" w:pos="391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66"/>
    <w:rsid w:val="0001252E"/>
    <w:rsid w:val="000A5BBE"/>
    <w:rsid w:val="000C14B8"/>
    <w:rsid w:val="000F2636"/>
    <w:rsid w:val="001A3A66"/>
    <w:rsid w:val="001E3005"/>
    <w:rsid w:val="00227D5B"/>
    <w:rsid w:val="00234176"/>
    <w:rsid w:val="002538EA"/>
    <w:rsid w:val="00262698"/>
    <w:rsid w:val="0030551F"/>
    <w:rsid w:val="0043695B"/>
    <w:rsid w:val="006822FE"/>
    <w:rsid w:val="006A121F"/>
    <w:rsid w:val="00723C77"/>
    <w:rsid w:val="0074256D"/>
    <w:rsid w:val="00753CDC"/>
    <w:rsid w:val="00772245"/>
    <w:rsid w:val="0082420F"/>
    <w:rsid w:val="00A204E8"/>
    <w:rsid w:val="00C24699"/>
    <w:rsid w:val="00C60197"/>
    <w:rsid w:val="00CB0F51"/>
    <w:rsid w:val="00CD731D"/>
    <w:rsid w:val="00CE6588"/>
    <w:rsid w:val="00CF6140"/>
    <w:rsid w:val="00D91F25"/>
    <w:rsid w:val="00DA1756"/>
    <w:rsid w:val="00E257F5"/>
    <w:rsid w:val="00E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00C53"/>
  <w15:docId w15:val="{9B051E51-2E78-431E-BD2B-55F4BDD4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F2509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2509"/>
    <w:rPr>
      <w:rFonts w:ascii="Calibri" w:hAnsi="Calibri" w:cs="Calibri"/>
      <w:b/>
      <w:bCs/>
      <w:kern w:val="36"/>
      <w:sz w:val="48"/>
      <w:szCs w:val="4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0A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BBE"/>
  </w:style>
  <w:style w:type="paragraph" w:styleId="Pieddepage">
    <w:name w:val="footer"/>
    <w:basedOn w:val="Normal"/>
    <w:link w:val="PieddepageCar"/>
    <w:uiPriority w:val="99"/>
    <w:unhideWhenUsed/>
    <w:rsid w:val="000A5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loda/id/JORFTEXT000000637158/2023-04-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Remoulins</dc:creator>
  <cp:keywords/>
  <dc:description/>
  <cp:lastModifiedBy>Thibaut BENEFICE</cp:lastModifiedBy>
  <cp:revision>4</cp:revision>
  <cp:lastPrinted>2019-07-04T15:14:00Z</cp:lastPrinted>
  <dcterms:created xsi:type="dcterms:W3CDTF">2024-11-22T15:26:00Z</dcterms:created>
  <dcterms:modified xsi:type="dcterms:W3CDTF">2025-02-04T14:40:00Z</dcterms:modified>
</cp:coreProperties>
</file>